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48" w:rsidRPr="00461148" w:rsidRDefault="00461148" w:rsidP="00461148">
      <w:pPr>
        <w:shd w:val="clear" w:color="auto" w:fill="FFFFFF"/>
        <w:spacing w:after="225" w:line="240" w:lineRule="auto"/>
        <w:jc w:val="center"/>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b/>
          <w:bCs/>
          <w:color w:val="666666"/>
          <w:sz w:val="20"/>
          <w:szCs w:val="20"/>
          <w:lang w:eastAsia="en-GB"/>
        </w:rPr>
        <w:t>Vievio gimnazijos mokytojų etikos kodeksas</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I. BENDROSIOS NUOSTATOS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    Mokytojų etikos kodekse ( MEK) skelbiamos bendražmogiškosios bei profesinės etikos vertybinės nuostatos ir moralaus elgesio principai, kuriuos įsipareigoja taikyti visi mokytojai ir darbuotojai.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    MEK skiriamas tam, kad padėtų gimnazijos  mokytojams suprasti etiško elgesio problemas, kurios gali kilti darbinėje veikloje, tarpusavio santykiuose, viešame gyvenime, bei padėtų jas spręsti.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    MEK papildo mokytojų ir darbuotojų teisių, pareigų, atsakomybės nuostatas, kurios yra reglamentuotos LR Švietimo  įstatyme, gimnazijos nuostatuose, vidaus tvarkos taisyklėse ir kituose norminiuose aktuose. </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II. PAGRINDINĖS SĄVOKOS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Etika</w:t>
      </w:r>
      <w:r w:rsidRPr="00461148">
        <w:rPr>
          <w:rFonts w:ascii="Trebuchet MS" w:eastAsia="Times New Roman" w:hAnsi="Trebuchet MS" w:cs="Times New Roman"/>
          <w:color w:val="666666"/>
          <w:sz w:val="20"/>
          <w:szCs w:val="20"/>
          <w:lang w:eastAsia="en-GB"/>
        </w:rPr>
        <w:t> – tai asmens elgesį ir veiksmus sąlygojantis vertybių taikymas.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Moralė</w:t>
      </w:r>
      <w:r w:rsidRPr="00461148">
        <w:rPr>
          <w:rFonts w:ascii="Trebuchet MS" w:eastAsia="Times New Roman" w:hAnsi="Trebuchet MS" w:cs="Times New Roman"/>
          <w:color w:val="666666"/>
          <w:sz w:val="20"/>
          <w:szCs w:val="20"/>
          <w:lang w:eastAsia="en-GB"/>
        </w:rPr>
        <w:t> – tai žmonių elgesį reguliuojančios normos ir principai.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Mokytojų ir darbuotojų etika </w:t>
      </w:r>
      <w:r w:rsidRPr="00461148">
        <w:rPr>
          <w:rFonts w:ascii="Trebuchet MS" w:eastAsia="Times New Roman" w:hAnsi="Trebuchet MS" w:cs="Times New Roman"/>
          <w:color w:val="666666"/>
          <w:sz w:val="20"/>
          <w:szCs w:val="20"/>
          <w:lang w:eastAsia="en-GB"/>
        </w:rPr>
        <w:t>– dora, pareigingumu, atsakingumu, kūrybingumu, sąžiningumu, teisingumu, žmoniškumu, objektyvumu grindžiami tarpusavio ir darbo santykiai, nepriekaištingas etinės elgsenos laikymasis viešame gyvenime.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Etikos normų pažeidimas</w:t>
      </w:r>
      <w:r w:rsidRPr="00461148">
        <w:rPr>
          <w:rFonts w:ascii="Trebuchet MS" w:eastAsia="Times New Roman" w:hAnsi="Trebuchet MS" w:cs="Times New Roman"/>
          <w:color w:val="666666"/>
          <w:sz w:val="20"/>
          <w:szCs w:val="20"/>
          <w:lang w:eastAsia="en-GB"/>
        </w:rPr>
        <w:t> – poelgis, veiksmas, elgesys darbe, visuomenėje, tarpusavio bendravime, sukeliantis prieštaringus bendradarbių vertinimus, pasireiškiančius priimtų etikos kodekse dorovinės elgsenos normų nepaisymu, ignoravimu ar pažeidimu, kuris blogina bendruomenės mikroklimatą, trikdo darbinę nuotaiką ir darbo ritmą.</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Etikos problema </w:t>
      </w:r>
      <w:r w:rsidRPr="00461148">
        <w:rPr>
          <w:rFonts w:ascii="Trebuchet MS" w:eastAsia="Times New Roman" w:hAnsi="Trebuchet MS" w:cs="Times New Roman"/>
          <w:color w:val="666666"/>
          <w:sz w:val="20"/>
          <w:szCs w:val="20"/>
          <w:lang w:eastAsia="en-GB"/>
        </w:rPr>
        <w:t>– netinkamai padarytas sprendimas ar atliktas veiksmas, pažeidžiantis etikos normas.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Etiškas sprendimas</w:t>
      </w:r>
      <w:r w:rsidRPr="00461148">
        <w:rPr>
          <w:rFonts w:ascii="Trebuchet MS" w:eastAsia="Times New Roman" w:hAnsi="Trebuchet MS" w:cs="Times New Roman"/>
          <w:color w:val="666666"/>
          <w:sz w:val="20"/>
          <w:szCs w:val="20"/>
          <w:lang w:eastAsia="en-GB"/>
        </w:rPr>
        <w:t> – tai geras, teisingas, visuomenės daugumos puoselėjamoms vertybėms neprieštaraujantis sprendimas.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Interesų konfliktas</w:t>
      </w:r>
      <w:r w:rsidRPr="00461148">
        <w:rPr>
          <w:rFonts w:ascii="Trebuchet MS" w:eastAsia="Times New Roman" w:hAnsi="Trebuchet MS" w:cs="Times New Roman"/>
          <w:color w:val="666666"/>
          <w:sz w:val="20"/>
          <w:szCs w:val="20"/>
          <w:lang w:eastAsia="en-GB"/>
        </w:rPr>
        <w:t> – situacija, kai darbuotojas atlikdamas savo pareigas vykdo pavedimus ir priima sprendimus, susijusius su jo privačiais interesais.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Privatus darbuotojo interesas</w:t>
      </w:r>
      <w:r w:rsidRPr="00461148">
        <w:rPr>
          <w:rFonts w:ascii="Trebuchet MS" w:eastAsia="Times New Roman" w:hAnsi="Trebuchet MS" w:cs="Times New Roman"/>
          <w:color w:val="666666"/>
          <w:sz w:val="20"/>
          <w:szCs w:val="20"/>
          <w:lang w:eastAsia="en-GB"/>
        </w:rPr>
        <w:t> – turtinis arba neturtinis darbuotojo suinteresuotumas.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Viešieji visuomenės (valstybės) interesai</w:t>
      </w:r>
      <w:r w:rsidRPr="00461148">
        <w:rPr>
          <w:rFonts w:ascii="Trebuchet MS" w:eastAsia="Times New Roman" w:hAnsi="Trebuchet MS" w:cs="Times New Roman"/>
          <w:color w:val="666666"/>
          <w:sz w:val="20"/>
          <w:szCs w:val="20"/>
          <w:lang w:eastAsia="en-GB"/>
        </w:rPr>
        <w:t> – visuomenės (valstybės) suinteresuotumas. Visuomenė tikisi, kad darbuotojas į darbą žiūrės kaip į pašaukimą.</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Kompetencija</w:t>
      </w:r>
      <w:r w:rsidRPr="00461148">
        <w:rPr>
          <w:rFonts w:ascii="Trebuchet MS" w:eastAsia="Times New Roman" w:hAnsi="Trebuchet MS" w:cs="Times New Roman"/>
          <w:color w:val="666666"/>
          <w:sz w:val="20"/>
          <w:szCs w:val="20"/>
          <w:lang w:eastAsia="en-GB"/>
        </w:rPr>
        <w:t> – funkcinis gebėjimas adekvačiai atlikti tam tikrą veiklą, turėti jai pakankamai žinių, įgūdžių, energijos.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Vertybė </w:t>
      </w:r>
      <w:r w:rsidRPr="00461148">
        <w:rPr>
          <w:rFonts w:ascii="Trebuchet MS" w:eastAsia="Times New Roman" w:hAnsi="Trebuchet MS" w:cs="Times New Roman"/>
          <w:color w:val="666666"/>
          <w:sz w:val="20"/>
          <w:szCs w:val="20"/>
          <w:lang w:eastAsia="en-GB"/>
        </w:rPr>
        <w:t>– idėjos ir įsitikinimai formuojantys, skatinantys žmogaus būvį ar elgseną.</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u w:val="single"/>
          <w:lang w:eastAsia="en-GB"/>
        </w:rPr>
        <w:t>Tolerancija</w:t>
      </w:r>
      <w:r w:rsidRPr="00461148">
        <w:rPr>
          <w:rFonts w:ascii="Trebuchet MS" w:eastAsia="Times New Roman" w:hAnsi="Trebuchet MS" w:cs="Times New Roman"/>
          <w:color w:val="666666"/>
          <w:sz w:val="20"/>
          <w:szCs w:val="20"/>
          <w:lang w:eastAsia="en-GB"/>
        </w:rPr>
        <w:t> – pakantus gerbimas kitos nuomonės, požiūrių, įsitikinimų, tikėjimo.</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III. KODEKSO TIKSLAI IR UŽDAVINIAI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4.    MEK paskirtis nubrėžti tolerancijos ribas gimnazijos narių tarpusavio santykiuose, išryškinti mokytojų, darbuotojų etikos požiūriu vengtiną elgesį.</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lastRenderedPageBreak/>
        <w:t>5.    Esamiems ir naujai priimamiems mokytojams padėti geriau suprasti, palaikyti ir puoselėti svarbiausias vertybes: teisingumą, sąžiningumą, pagarbą žmogui, toleranciją, profesinę, mokslinę bei pilietinę atsakomybę.</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6.    Formuoti  mokytojų ir darbuotojų suvokimą, jog etika būtina bet kurioje veikloje, ji svarbi didinant visuomenės pasitikėjimą mokyklos veikla.</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7.    Padėti įstaigos pedagogams ir darbuotojams vertinti ir spręsti konkrečius  etinio pobūdžio klausimus.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8.    Vienas svarbiausių tikslų – neetiško elgesio  prevencija.</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IV. PAGRINDINIAI ETIKOS PRINCIPAI IR VEIKLOS ETIKOS REIKALAVIMAI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9.    Mokytojai ir darbuotojai įsipareigoja aktyviai palaikyti gimnazijos siekius, garbingai atstovauti gimnazijai, etiškai elgtis tiek gimnazijoje, tiek už jos ribų, tinkamai reprezentuoti jos vardą Lietuvoje ir užsienyje.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10.    Objektyviai, remiantis kompetencija, vertinti kitų darbus ir pastangas, atskleidžiant nepanaudotas galimybes, kolegiškai patariant ir padedant vieni kitiems.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11.    Laiku, atidžiai ir profesionaliai atlikti pareiginėse instrukcijose numatytas funkcijas.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12.    Siekti aukštesnės kompetencijos pedagoginiame darbe, domėtis savo srities mokslo naujovėmis.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13.    Puoselėti pagarbius savitarpio santykius su kiekvienu bendruomenės nariu bei su savivaldos institucijomis (gimnazijos taryba, metodine taryba,  mokinių taryba ir kitomis).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14.    Vadovautis skirtingų lyčių lygybės principu, būti tolerantiškiems kitai nuomonei, kitų tautybių, rasių, religinių bei politinių įsitikinimų atstovams.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    Suprasti, jog pedagogo, darbuotojo etiką pažeidžia:</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15.1.    mokinių  arba kolegų diskriminavimas dėl dalyvavimo politinėje, visuomeninėje, kultūrinėje ar sportinėje veikloje;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15.2.    nesąžininga profesinė konkurencija tarp kolegų, dalyvavimas negarbinguose sandoriuose, visiems mokytojams skirtos informacijos slėpimas, eskaluojami smulkmeniški konfliktai bei intrigos;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15.3.    mokytojo nepagarbus atsiliepimas apie nedalyvaujančio kolegos pedagoginius gebėjimus, asmenines savybes;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15.4.    kai paviešinama ar viešai aptarinėjama konfidenciali informacija apie kolegas (darbo užmokestis, karjeros ketinimai, kompetencija, asmeniniai reikalai ir asmeninės savybės, elgesys, gyvenimo būdas, apranga) tiek su mokiniais, tiek su kitais asmenimis;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15.5.    mokytojo nepagarbus, familiarus (per daug laisvas) elgesys su mokiniu, mokinio asmeninių savybių, šeimos aptarimas ar paviešinimas asmenims, tiesiogiai nesusijusiems su jų ugdymu, problemos sprendimu.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15.6.    šokiruojanti, seksuali (gilios, mini sijonai), blaškanti mokinių dėmesį, (netvarkinga, laisvalaikio, sportinė (išskyrus kūno kultūros mokytojus) apranga, vilkima per pamokas;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15.7.    alkoholinių gėrimų ir narkotinių medžiagų vartojimas gimnazijoje ir jos teritorijoje.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lastRenderedPageBreak/>
        <w:t>16.    Suteikiant pedagoginį vardą, apdovanojimą, kolegos veiklos pripažinimą turi būti remiamasi tik dalykišku pateikto darbo vertinimu bei profesinėmis pretendento savybėmis, o ne asmeniniu ar politiniu santykiu.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17.    Mokytojų ir darbuotojų santykiuose tiesos sakymas, viešumas, tiesos gynimas, draugiškumas ir geranoriškumas yra vieni svarbiausių gimnazijos bendruomenės nario etikos principų.</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18.    Atsiradus tarpusavio santykiuose konfliktinėms situacijoms, elgtis tolerantiškai, atvirai, objektyviai ir savikritiškai. Išklausyti visų pusių argumentus ir ieškoti objektyviausio sprendimo.</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19.    Suprasti, jog pedagogo, darbuotojo laisvei prieštarauja:</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19.1.    nepakantumas kitokiai mokinių  ar kolegų nuomonei bei argumentuotai kritikai;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19.2.    teisės atsakyti į kritiką ar kaltinimus ignoravimas;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19.3.    mokytojų ir mokinių tėvų išsakomos nuomonės apie priimamus reikšmingus bendruomenei sprendimus sąmoningas ribojimas arba ignoravimas.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20.    Tausoti ir atsakingai naudoti gimnazijos turtą, medžiaginius išteklius, taupiai naudoti valstybės, rėmėjų, investuotojų lėšas vykdant įstaigos tikslus, uždavinius ir prisiimtus įsipareigojimus. Šią nuostatą pažeidžia:</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20.1.    gimnazijos materialinių bei finansinių išteklių naudojimas politinei veiklai, privačiam verslui ar asmeninių poreikių tenkinimui;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20.2.    piktnaudžiavimas  gimnazijos ištekliais vykdant projektus;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20.3.    gimnazijos nuosavybės niokojimas – dėl piktavališkumo arba dėl aplaidumo.</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21.    Gimnazijos etikos komisijos nariai, vadovaudamiesi atsakomybe, viešumu turi siekti teisingai nagrinėti prašymus, skundus, pareiškimus, neturėti asmeninio išankstinio nusistatymo, savo įgaliojimus naudoti, priimant nešališkus sprendimus, nesinaudoti tarnybine padėtimi.</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22.    skatinti kolegišką keitimąsi kūrybinėmis idėjomis, gerąja darbo patirtimi, plėtoti tarpinstitucinius, tarptautinius ryšius.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23.    Kiekvienas mokytojas ir darbuotojas turi be baimės, tačiau korektiškai ir geranoriškai kelti į viešumą esamas negeroves, siekdamas pagerinti bendruomenėje profesinės etikos klimatą.</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24.    Kiekvienas gimnazijos narys turi prisiimti dalį atsakomybės už sklandų gimnazijos darbą, savo veikloje turi vadovautis bendruomenės viešaisiais interesais, vengti viešųjų ir privačių interesų konflikto.</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25.    Gerbti ir aktyviai prisidėti, puoselėjant esamas ir kuriant naujas bendruomenės tradicijas. </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V. MOKYMO/(-SI) IR DARBO ETIKA</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26.    Bendraujant ir bendradarbiaujant dalykinėje srityje, mokytojai ir darbuotojai turi būti kompetentingi, kultūringi, humaniški, teisingi, reiklūs sau ir kitiems. Kontroliuoti ir slopinti tokius savo asmeninius bruožus kaip nervingumas, nesusivaldymas, emocinis pasikarščiavimas ir pan..</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27.    Mokytojas  privalo nešiurkščiai, neįžeidžiančiai, bet reikliai reikšti kategorišką nepakantumą mokinių nesąžiningumui,  elgesio normų pažeidimo faktams kaip plagijavimas, nusirašinėjimas, falsifikavimas, pažymių rezultatų klastojimas. Mokinio žinių bei įgūdžių vertinimas turi būti teisingas, sąžiningas, suderintas su dėstomo kurso tikslais, priklausantis nuo žinių kokybės.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28.    Tiesioginių ar netiesioginių dovanų, neakademinio pobūdžio paslaugų, tiesiogiai nesusijusių su mokymo kursu, reikalavimas arba priėmimas iš mokinių tėvų, vertinamas kaip neetiškas poelgis.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lastRenderedPageBreak/>
        <w:t>29.    Primygtinai nereikalauti asmeninio pobūdžio informacijos iš mokinių, nesieti tokio pobūdžio informacijos  su žinių įvertinimu.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30.    Atsiskaitymas už kursą nesietinas su mokinių ar jų tėvų dalyvavimu (nedalyvavimu) mokytojui priimtinoje (nepriimtinoje) politinėje ar visuomeninėje veikloje.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31.    Pasitikėjimo atmosferai kenkia konfidencialios informacijos  pateikimas(atskleidimas) tretiesiems asmenims, jų aptarinėjimas su kitais darbuotojais nesant specialaus pagrindo (teisinio pagrindo, naudos mokiniui  arba numatomos žalos kitiems).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32.    Neleistina naudoti privataus pobūdžio informacijos apie mokinį be jo tėvų sutikimo kaip mokymo ar tyrimo medžiagą.</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33.    Neleistinas nekorektiškas, tendencingas kolegos darbo kritikavimas ir sąmoningas menkinimas (ypač pamokų metu su mokiniais) dėl asmeninės antipatijos, konkurencijos, politinių ar kitokių su vertinamo mokslinio ir metodinio darbo profesionalumu nesusijusių motyvų.</w:t>
      </w:r>
    </w:p>
    <w:p w:rsidR="00461148" w:rsidRPr="00461148" w:rsidRDefault="00461148" w:rsidP="00461148">
      <w:pPr>
        <w:shd w:val="clear" w:color="auto" w:fill="FFFFFF"/>
        <w:spacing w:before="300" w:after="150" w:line="360" w:lineRule="atLeast"/>
        <w:jc w:val="center"/>
        <w:outlineLvl w:val="1"/>
        <w:rPr>
          <w:rFonts w:ascii="Trebuchet MS" w:eastAsia="Times New Roman" w:hAnsi="Trebuchet MS" w:cs="Times New Roman"/>
          <w:caps/>
          <w:color w:val="444444"/>
          <w:sz w:val="36"/>
          <w:szCs w:val="36"/>
          <w:lang w:eastAsia="en-GB"/>
        </w:rPr>
      </w:pPr>
      <w:r w:rsidRPr="00461148">
        <w:rPr>
          <w:rFonts w:ascii="Trebuchet MS" w:eastAsia="Times New Roman" w:hAnsi="Trebuchet MS" w:cs="Times New Roman"/>
          <w:caps/>
          <w:color w:val="444444"/>
          <w:sz w:val="36"/>
          <w:szCs w:val="36"/>
          <w:lang w:eastAsia="en-GB"/>
        </w:rPr>
        <w:t>VI. KODEKSO PRIĖMIMAS IR ĮGYVENDINIMAS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34.    Būtina MEK priėmimo sąlyga – viešas jo projekto svarstymas, kad jis būtų priimtas kaip įsipareigojimas, o neįpareigojimas.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35.    Priimtas MEK skelbiamas viešai gimnazijos internetiniame puslapyje.</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36.    Gimnazijos bendruomenė įsipareigoja gerbti MEK ir rūpintis jo veiksmingumu.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37.    MEK vykdymo priežiūrą atlieka atstovavimo pagrindu sudaryta etikos komisija, susidedanti iš 5 gimnazijos mokytojų, išrinktų mokytojų tarybos posėdyje slaptu balsavimu.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38.    Etikos komisija savo darbą atlieka vadovaudamasi patvirtintu etikos komisijos darbo reglamentu.</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39.    Sankcijos už mokytojų etikos pažeidimus atsižvelgiant į pažeidimo sunkumą – moralinio poveikio priemones (pvz., pastaba, įspėjimas, įvertinimo paviešinimas ir pan.). Etikos kodekso priežiūrą vykdančios etikos komisijos sprendimai yra rekomendacinio pobūdžio priimant sprendimą dėl darbo sutarties pratęsimo, dėl darbuotojo skyrimo į aukštesnes pareigas, atestuojant aukštesnei kvalifikacinei kategorijai gauti bei kitais atvejais.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40.    MEK negali numatyti visų nepagarbos pripažintoms pedagoginėms vertybėms atvejų, todėl etikos komisija, spręsdama konkrečius pareiškimus dėl etiškai nederamo elgesio, mokytojų etikos kodekso nenumatytais atvejais turi spręsti ar konkretus poelgis suderinamas su mokytojo etikos kodekso pripažintomis pamatinėmis etikos vertybėmis, ar gali būti toleruojamas.</w:t>
      </w:r>
    </w:p>
    <w:p w:rsidR="00461148" w:rsidRPr="00461148" w:rsidRDefault="00461148" w:rsidP="00461148">
      <w:pPr>
        <w:shd w:val="clear" w:color="auto" w:fill="FFFFFF"/>
        <w:spacing w:before="225" w:after="225" w:line="240" w:lineRule="auto"/>
        <w:rPr>
          <w:rFonts w:ascii="Trebuchet MS" w:eastAsia="Times New Roman" w:hAnsi="Trebuchet MS" w:cs="Times New Roman"/>
          <w:color w:val="666666"/>
          <w:sz w:val="20"/>
          <w:szCs w:val="20"/>
          <w:lang w:eastAsia="en-GB"/>
        </w:rPr>
      </w:pPr>
      <w:r w:rsidRPr="00461148">
        <w:rPr>
          <w:rFonts w:ascii="Trebuchet MS" w:eastAsia="Times New Roman" w:hAnsi="Trebuchet MS" w:cs="Times New Roman"/>
          <w:color w:val="666666"/>
          <w:sz w:val="20"/>
          <w:szCs w:val="20"/>
          <w:lang w:eastAsia="en-GB"/>
        </w:rPr>
        <w:t>41.    MEK priimtas kaip gimnazijos bendruomenės sutarimas dėl tam tikrų vertybinių elgesio nuostatų turi palaikyti etinį susirūpinimą, skatinti svarstyti, diskutuoti etinius klausimus ir jų sprendimo būdus.</w:t>
      </w:r>
    </w:p>
    <w:p w:rsidR="007A1539" w:rsidRDefault="00461148">
      <w:bookmarkStart w:id="0" w:name="_GoBack"/>
      <w:bookmarkEnd w:id="0"/>
    </w:p>
    <w:sectPr w:rsidR="007A1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48"/>
    <w:rsid w:val="000425C3"/>
    <w:rsid w:val="002A5090"/>
    <w:rsid w:val="00461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11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14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61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11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11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14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61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Gardauskas</dc:creator>
  <cp:lastModifiedBy>Eimantas Gardauskas</cp:lastModifiedBy>
  <cp:revision>1</cp:revision>
  <dcterms:created xsi:type="dcterms:W3CDTF">2021-05-20T13:26:00Z</dcterms:created>
  <dcterms:modified xsi:type="dcterms:W3CDTF">2021-05-20T13:27:00Z</dcterms:modified>
</cp:coreProperties>
</file>